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38D3F" w14:textId="6765ECD5" w:rsidR="002F6A2B" w:rsidRDefault="002F6A2B" w:rsidP="009D032E">
      <w:pPr>
        <w:pStyle w:val="Title"/>
        <w:jc w:val="center"/>
      </w:pPr>
      <w:r>
        <w:t xml:space="preserve">office of </w:t>
      </w:r>
      <w:r w:rsidR="00032223">
        <w:t>agricultural</w:t>
      </w:r>
      <w:r>
        <w:t xml:space="preserve"> and seasonal workforce services</w:t>
      </w:r>
    </w:p>
    <w:p w14:paraId="698EAFEE" w14:textId="77777777" w:rsidR="004E1AED" w:rsidRPr="004E1AED" w:rsidRDefault="00FE40CE" w:rsidP="009D032E">
      <w:pPr>
        <w:pStyle w:val="Title"/>
        <w:jc w:val="center"/>
      </w:pPr>
      <w:r>
        <w:t xml:space="preserve">Advisory </w:t>
      </w:r>
      <w:r w:rsidR="00AA5E63">
        <w:t>Committee</w:t>
      </w:r>
      <w:r>
        <w:t xml:space="preserve"> </w:t>
      </w:r>
      <w:r w:rsidR="00041227">
        <w:t>charter</w:t>
      </w:r>
    </w:p>
    <w:p w14:paraId="22003C04" w14:textId="77777777" w:rsidR="00194DF6" w:rsidRDefault="00041227">
      <w:pPr>
        <w:pStyle w:val="Heading1"/>
      </w:pPr>
      <w:r>
        <w:t>purpose</w:t>
      </w:r>
    </w:p>
    <w:p w14:paraId="7E0B3745" w14:textId="4C3B9AB1" w:rsidR="004E1AED" w:rsidRDefault="00AA5E63" w:rsidP="00F17905">
      <w:r>
        <w:t>The Legislature</w:t>
      </w:r>
      <w:r w:rsidR="007209D1">
        <w:t xml:space="preserve"> declared it to be in the public interest to clarify the state’s role in the H-2A temporary agricultural program to provide adequate protections for foreign and domestic workers</w:t>
      </w:r>
      <w:r w:rsidR="0033713F">
        <w:t>,</w:t>
      </w:r>
      <w:r w:rsidR="007209D1">
        <w:t xml:space="preserve"> and provide education and outreach opportunities to help growers maintain the stable workforce they need.  </w:t>
      </w:r>
      <w:r w:rsidR="00202057" w:rsidRPr="00202057">
        <w:t xml:space="preserve">The </w:t>
      </w:r>
      <w:r w:rsidR="002F6A2B">
        <w:t xml:space="preserve">Office of </w:t>
      </w:r>
      <w:r w:rsidR="00032223">
        <w:t>Agricultural</w:t>
      </w:r>
      <w:r w:rsidR="002F6A2B">
        <w:t xml:space="preserve"> and Seasonal Workforce Services (ASWS) </w:t>
      </w:r>
      <w:r w:rsidR="00202057">
        <w:t xml:space="preserve">Advisory </w:t>
      </w:r>
      <w:r>
        <w:t>Committee</w:t>
      </w:r>
      <w:r w:rsidR="00202057" w:rsidRPr="00202057">
        <w:t xml:space="preserve"> </w:t>
      </w:r>
      <w:r w:rsidR="00216173">
        <w:t>(</w:t>
      </w:r>
      <w:r>
        <w:t>Committee</w:t>
      </w:r>
      <w:r w:rsidR="00216173">
        <w:t xml:space="preserve">) </w:t>
      </w:r>
      <w:r w:rsidR="007209D1">
        <w:t>i</w:t>
      </w:r>
      <w:r w:rsidR="00B82389">
        <w:t>s</w:t>
      </w:r>
      <w:r w:rsidR="007209D1">
        <w:t xml:space="preserve"> established to </w:t>
      </w:r>
      <w:r w:rsidR="00122BF8">
        <w:t xml:space="preserve">comply with the intent of the </w:t>
      </w:r>
      <w:r>
        <w:t>Legislature</w:t>
      </w:r>
      <w:r w:rsidR="00122BF8">
        <w:t xml:space="preserve"> by advising </w:t>
      </w:r>
      <w:r w:rsidR="00FD2729">
        <w:t xml:space="preserve">the </w:t>
      </w:r>
      <w:r w:rsidR="00EA3AC2">
        <w:t xml:space="preserve">Employment Security </w:t>
      </w:r>
      <w:r>
        <w:t>Department</w:t>
      </w:r>
      <w:r w:rsidR="00FD2729">
        <w:t xml:space="preserve"> </w:t>
      </w:r>
      <w:r w:rsidR="00EA3AC2">
        <w:t xml:space="preserve">(Department) </w:t>
      </w:r>
      <w:r w:rsidR="00FD2729">
        <w:t xml:space="preserve">on </w:t>
      </w:r>
      <w:r w:rsidR="002F6A2B">
        <w:t>ASWS</w:t>
      </w:r>
      <w:r w:rsidR="003C124C">
        <w:t xml:space="preserve"> operations and the management of the Foreign Labor Certification program within the Department’s purview</w:t>
      </w:r>
      <w:r w:rsidR="00F17905">
        <w:t xml:space="preserve">. </w:t>
      </w:r>
    </w:p>
    <w:p w14:paraId="32EA5B89" w14:textId="77777777" w:rsidR="00FE40CE" w:rsidRDefault="00F85CEC" w:rsidP="009D032E">
      <w:pPr>
        <w:pStyle w:val="Heading1"/>
      </w:pPr>
      <w:r>
        <w:t>Goal</w:t>
      </w:r>
      <w:r w:rsidR="00152B6A">
        <w:t>s</w:t>
      </w:r>
    </w:p>
    <w:p w14:paraId="63C66A3D" w14:textId="300F4493" w:rsidR="00190B3C" w:rsidRDefault="00190B3C" w:rsidP="00190B3C">
      <w:r>
        <w:t xml:space="preserve">On issues and topics of interest related to </w:t>
      </w:r>
      <w:r w:rsidR="007209D1">
        <w:t>the work of ASWS</w:t>
      </w:r>
      <w:r>
        <w:t xml:space="preserve">, the </w:t>
      </w:r>
      <w:r w:rsidR="00AA5E63">
        <w:t>Committee</w:t>
      </w:r>
      <w:r w:rsidR="00216173">
        <w:t xml:space="preserve"> </w:t>
      </w:r>
      <w:r w:rsidR="00AA5E63">
        <w:t>is directed by the Legislature</w:t>
      </w:r>
      <w:r>
        <w:t xml:space="preserve"> to</w:t>
      </w:r>
      <w:r w:rsidR="00F0647A">
        <w:t>:</w:t>
      </w:r>
      <w:r>
        <w:t xml:space="preserve"> </w:t>
      </w:r>
    </w:p>
    <w:p w14:paraId="4DE68D56" w14:textId="77777777" w:rsidR="00190B3C" w:rsidRDefault="00F0647A" w:rsidP="00190B3C">
      <w:pPr>
        <w:pStyle w:val="ListParagraph"/>
        <w:numPr>
          <w:ilvl w:val="0"/>
          <w:numId w:val="24"/>
        </w:numPr>
      </w:pPr>
      <w:r>
        <w:t xml:space="preserve">Provide comment on </w:t>
      </w:r>
      <w:r w:rsidR="00AA5E63">
        <w:t>Department</w:t>
      </w:r>
      <w:r w:rsidR="00190B3C">
        <w:t xml:space="preserve"> rule making</w:t>
      </w:r>
      <w:r>
        <w:t xml:space="preserve"> and policy</w:t>
      </w:r>
    </w:p>
    <w:p w14:paraId="20C8FAA7" w14:textId="5FF22B4D" w:rsidR="00190B3C" w:rsidRDefault="00F0647A" w:rsidP="00F0647A">
      <w:pPr>
        <w:pStyle w:val="ListParagraph"/>
        <w:numPr>
          <w:ilvl w:val="0"/>
          <w:numId w:val="24"/>
        </w:numPr>
      </w:pPr>
      <w:r>
        <w:t>Provide comment on i</w:t>
      </w:r>
      <w:r w:rsidR="00190B3C">
        <w:t xml:space="preserve">mplementation of </w:t>
      </w:r>
      <w:r w:rsidR="00737CF7">
        <w:t xml:space="preserve">Chapter 441, Laws of 2019 </w:t>
      </w:r>
      <w:r w:rsidR="00190B3C">
        <w:t xml:space="preserve"> and initiatives, and</w:t>
      </w:r>
    </w:p>
    <w:p w14:paraId="5944AD69" w14:textId="77777777" w:rsidR="00190B3C" w:rsidRDefault="00190B3C" w:rsidP="00190B3C">
      <w:pPr>
        <w:pStyle w:val="ListParagraph"/>
        <w:numPr>
          <w:ilvl w:val="0"/>
          <w:numId w:val="24"/>
        </w:numPr>
      </w:pPr>
      <w:r>
        <w:t xml:space="preserve">Study issues the </w:t>
      </w:r>
      <w:r w:rsidR="00AA5E63">
        <w:t>Committee</w:t>
      </w:r>
      <w:r>
        <w:t xml:space="preserve"> determines require consideration</w:t>
      </w:r>
    </w:p>
    <w:p w14:paraId="3ABD7FB1" w14:textId="792F0273" w:rsidR="00190B3C" w:rsidRDefault="00E547AB" w:rsidP="00572135">
      <w:r>
        <w:t>The primary focus of the Committee’s work shall be to advise on the ASWS budget and operations, as well as meeting the requirement to report to the governor and Legislature.</w:t>
      </w:r>
    </w:p>
    <w:p w14:paraId="683D5B53" w14:textId="31622D74" w:rsidR="00DC2782" w:rsidRDefault="00DC2782" w:rsidP="00216173">
      <w:pPr>
        <w:pStyle w:val="ListParagraph"/>
        <w:ind w:left="0"/>
      </w:pPr>
      <w:r>
        <w:t>The Committee will advise the Department</w:t>
      </w:r>
      <w:r w:rsidR="00E547AB">
        <w:t xml:space="preserve"> on</w:t>
      </w:r>
      <w:r>
        <w:t xml:space="preserve"> the </w:t>
      </w:r>
      <w:r w:rsidR="00E547AB">
        <w:t>development</w:t>
      </w:r>
      <w:r>
        <w:t xml:space="preserve"> of the Office of Agricultural and Seasonal Workforce Services, the coordination of all state agencies with regulatory authority over the agricultural workplace, and the ongoing operations of the Foreign Labor Certification program.</w:t>
      </w:r>
    </w:p>
    <w:p w14:paraId="4059DA01" w14:textId="77777777" w:rsidR="00DC2782" w:rsidRDefault="00DC2782" w:rsidP="00216173">
      <w:pPr>
        <w:pStyle w:val="ListParagraph"/>
        <w:ind w:left="0"/>
      </w:pPr>
    </w:p>
    <w:p w14:paraId="12D88E62" w14:textId="77777777" w:rsidR="00216173" w:rsidRDefault="00216173" w:rsidP="00216173">
      <w:pPr>
        <w:pStyle w:val="ListParagraph"/>
        <w:ind w:left="0"/>
      </w:pPr>
      <w:r>
        <w:t xml:space="preserve">The </w:t>
      </w:r>
      <w:r w:rsidR="00AA5E63">
        <w:t>Committee</w:t>
      </w:r>
      <w:r>
        <w:t xml:space="preserve"> is required to submit a report to the governor and the </w:t>
      </w:r>
      <w:r w:rsidR="00AA5E63">
        <w:t>Legislature</w:t>
      </w:r>
      <w:r>
        <w:t xml:space="preserve"> by October 31</w:t>
      </w:r>
      <w:r w:rsidRPr="00216173">
        <w:rPr>
          <w:vertAlign w:val="superscript"/>
        </w:rPr>
        <w:t>st</w:t>
      </w:r>
      <w:r>
        <w:t xml:space="preserve"> of even numbered years that:</w:t>
      </w:r>
    </w:p>
    <w:p w14:paraId="18DAFA5B" w14:textId="77777777" w:rsidR="00216173" w:rsidRDefault="00216173" w:rsidP="00216173">
      <w:pPr>
        <w:pStyle w:val="ListParagraph"/>
        <w:ind w:left="0"/>
      </w:pPr>
    </w:p>
    <w:p w14:paraId="23C323BE" w14:textId="77777777" w:rsidR="00216173" w:rsidRDefault="00216173" w:rsidP="00656C6A">
      <w:pPr>
        <w:pStyle w:val="ListParagraph"/>
        <w:numPr>
          <w:ilvl w:val="0"/>
          <w:numId w:val="25"/>
        </w:numPr>
      </w:pPr>
      <w:r>
        <w:t>Identifies and recommend</w:t>
      </w:r>
      <w:r w:rsidR="001A01CE">
        <w:t>s</w:t>
      </w:r>
      <w:r>
        <w:t xml:space="preserve"> approaches to increase the effectiveness of the </w:t>
      </w:r>
      <w:r w:rsidR="00AA5E63">
        <w:t>Department</w:t>
      </w:r>
      <w:r>
        <w:t>’s recruitment process as part of the H-2A application. This report may include recommended changes to state law that would increase recruitment and hiring of domestic workers in agriculture in Washington,</w:t>
      </w:r>
    </w:p>
    <w:p w14:paraId="103EE9B9" w14:textId="77777777" w:rsidR="00F0647A" w:rsidRDefault="00216173" w:rsidP="00F0647A">
      <w:pPr>
        <w:pStyle w:val="ListParagraph"/>
        <w:numPr>
          <w:ilvl w:val="0"/>
          <w:numId w:val="25"/>
        </w:numPr>
      </w:pPr>
      <w:r>
        <w:t xml:space="preserve">Analyzes the cost incurred by </w:t>
      </w:r>
      <w:r w:rsidR="00F0647A">
        <w:t xml:space="preserve">the </w:t>
      </w:r>
      <w:r w:rsidR="00AA5E63">
        <w:t>Department</w:t>
      </w:r>
      <w:r w:rsidR="00F0647A">
        <w:t xml:space="preserve"> </w:t>
      </w:r>
      <w:r>
        <w:t xml:space="preserve">to administer the H-2A </w:t>
      </w:r>
      <w:r w:rsidR="002560DC">
        <w:t xml:space="preserve">and </w:t>
      </w:r>
      <w:r>
        <w:t>other farmworker programs</w:t>
      </w:r>
      <w:r w:rsidR="00F0647A">
        <w:t>, and</w:t>
      </w:r>
    </w:p>
    <w:p w14:paraId="58990C70" w14:textId="77777777" w:rsidR="00F0647A" w:rsidRDefault="00F0647A" w:rsidP="00F0647A">
      <w:pPr>
        <w:pStyle w:val="ListParagraph"/>
        <w:numPr>
          <w:ilvl w:val="0"/>
          <w:numId w:val="25"/>
        </w:numPr>
      </w:pPr>
      <w:r>
        <w:t xml:space="preserve">Analyzes the amount of funds allocated by the federal government to administer the H-2A program and all other programs within the </w:t>
      </w:r>
      <w:r w:rsidR="00AA5E63">
        <w:t>Department</w:t>
      </w:r>
      <w:r>
        <w:t>.</w:t>
      </w:r>
    </w:p>
    <w:p w14:paraId="027F014E" w14:textId="77777777" w:rsidR="00216173" w:rsidRDefault="00216173" w:rsidP="00216173">
      <w:pPr>
        <w:pStyle w:val="ListParagraph"/>
        <w:ind w:left="0"/>
      </w:pPr>
    </w:p>
    <w:p w14:paraId="37DDF981" w14:textId="77777777" w:rsidR="00721B1C" w:rsidRDefault="00721B1C" w:rsidP="00B82389">
      <w:pPr>
        <w:pStyle w:val="ListParagraph"/>
        <w:ind w:left="0"/>
      </w:pPr>
    </w:p>
    <w:p w14:paraId="30CE5ABE" w14:textId="77777777" w:rsidR="00F17905" w:rsidRDefault="00F17905" w:rsidP="00E539E4">
      <w:pPr>
        <w:pStyle w:val="Heading1"/>
        <w:keepNext/>
      </w:pPr>
      <w:r>
        <w:t>membership</w:t>
      </w:r>
    </w:p>
    <w:p w14:paraId="7C8F20C9" w14:textId="77777777" w:rsidR="00721B1C" w:rsidRDefault="00F17905" w:rsidP="00B82389">
      <w:r>
        <w:t xml:space="preserve">This </w:t>
      </w:r>
      <w:r w:rsidR="00AA5E63">
        <w:t>Committee</w:t>
      </w:r>
      <w:r>
        <w:t xml:space="preserve"> is made up of </w:t>
      </w:r>
      <w:r w:rsidR="00705B32">
        <w:t xml:space="preserve">twelve </w:t>
      </w:r>
      <w:r w:rsidR="001A01CE">
        <w:t>members</w:t>
      </w:r>
      <w:r w:rsidR="00E206AE">
        <w:t>, as follows</w:t>
      </w:r>
      <w:r w:rsidR="005000B8">
        <w:t xml:space="preserve">: </w:t>
      </w:r>
    </w:p>
    <w:p w14:paraId="6BD363F4" w14:textId="19E9C2AC" w:rsidR="00E539E4" w:rsidRDefault="00E539E4" w:rsidP="003C124C">
      <w:pPr>
        <w:pStyle w:val="ListParagraph"/>
        <w:numPr>
          <w:ilvl w:val="0"/>
          <w:numId w:val="28"/>
        </w:numPr>
      </w:pPr>
      <w:r>
        <w:t>F</w:t>
      </w:r>
      <w:r w:rsidR="00F17905">
        <w:t xml:space="preserve">our </w:t>
      </w:r>
      <w:r w:rsidR="005000B8">
        <w:t xml:space="preserve">voting </w:t>
      </w:r>
      <w:r w:rsidR="00F17905">
        <w:t xml:space="preserve">members </w:t>
      </w:r>
      <w:r w:rsidR="005000B8">
        <w:t>representing agricultural workers’ interest</w:t>
      </w:r>
      <w:r w:rsidR="00EA3AC2">
        <w:t>s</w:t>
      </w:r>
      <w:r w:rsidR="00E206AE">
        <w:t>, one of whom is a farm worker</w:t>
      </w:r>
      <w:r w:rsidR="005000B8">
        <w:t xml:space="preserve">; </w:t>
      </w:r>
    </w:p>
    <w:p w14:paraId="27AE878C" w14:textId="77777777" w:rsidR="00E539E4" w:rsidRDefault="00E539E4" w:rsidP="00E539E4">
      <w:pPr>
        <w:pStyle w:val="ListParagraph"/>
        <w:numPr>
          <w:ilvl w:val="0"/>
          <w:numId w:val="26"/>
        </w:numPr>
      </w:pPr>
      <w:r>
        <w:t>F</w:t>
      </w:r>
      <w:r w:rsidR="005000B8">
        <w:t xml:space="preserve">our voting </w:t>
      </w:r>
      <w:r w:rsidR="00F17905">
        <w:t xml:space="preserve">members </w:t>
      </w:r>
      <w:r w:rsidR="005000B8">
        <w:t>representing agricultural employers</w:t>
      </w:r>
      <w:r w:rsidR="00E206AE">
        <w:t>, one of whom is an agricultural em</w:t>
      </w:r>
      <w:r w:rsidR="00AA5E63">
        <w:t xml:space="preserve">ployer; </w:t>
      </w:r>
    </w:p>
    <w:p w14:paraId="6D92BBBB" w14:textId="77777777" w:rsidR="00E539E4" w:rsidRDefault="00E539E4" w:rsidP="00E539E4">
      <w:pPr>
        <w:pStyle w:val="ListParagraph"/>
        <w:numPr>
          <w:ilvl w:val="0"/>
          <w:numId w:val="26"/>
        </w:numPr>
      </w:pPr>
      <w:r>
        <w:t>O</w:t>
      </w:r>
      <w:r w:rsidR="00AA5E63">
        <w:t>ne non-voting ex officio</w:t>
      </w:r>
      <w:r w:rsidR="00E206AE">
        <w:t xml:space="preserve"> member representing </w:t>
      </w:r>
      <w:r w:rsidR="00AA5E63">
        <w:t>the Employment Security Department</w:t>
      </w:r>
      <w:r w:rsidR="00E206AE">
        <w:t xml:space="preserve"> who shall serve as chair; </w:t>
      </w:r>
    </w:p>
    <w:p w14:paraId="3138E5C7" w14:textId="77777777" w:rsidR="00E539E4" w:rsidRDefault="00E539E4" w:rsidP="00E539E4">
      <w:pPr>
        <w:pStyle w:val="ListParagraph"/>
        <w:numPr>
          <w:ilvl w:val="0"/>
          <w:numId w:val="26"/>
        </w:numPr>
      </w:pPr>
      <w:r>
        <w:t>O</w:t>
      </w:r>
      <w:r w:rsidR="00E206AE">
        <w:t>ne non-voting ex offic</w:t>
      </w:r>
      <w:r w:rsidR="00FD2022">
        <w:t>i</w:t>
      </w:r>
      <w:r w:rsidR="00401791">
        <w:t>o</w:t>
      </w:r>
      <w:r w:rsidR="00E206AE">
        <w:t xml:space="preserve"> member from </w:t>
      </w:r>
      <w:r>
        <w:t>the Department of</w:t>
      </w:r>
      <w:r w:rsidR="00E206AE">
        <w:t xml:space="preserve"> </w:t>
      </w:r>
      <w:r>
        <w:t>L</w:t>
      </w:r>
      <w:r w:rsidR="00E206AE">
        <w:t xml:space="preserve">abor and </w:t>
      </w:r>
      <w:r>
        <w:t>Industries;</w:t>
      </w:r>
    </w:p>
    <w:p w14:paraId="6ED3CC0C" w14:textId="77777777" w:rsidR="00E539E4" w:rsidRDefault="00E539E4" w:rsidP="00E539E4">
      <w:pPr>
        <w:pStyle w:val="ListParagraph"/>
        <w:numPr>
          <w:ilvl w:val="0"/>
          <w:numId w:val="26"/>
        </w:numPr>
      </w:pPr>
      <w:r>
        <w:t xml:space="preserve">One non-voting ex officio member from the Department of Health; </w:t>
      </w:r>
    </w:p>
    <w:p w14:paraId="4E47D082" w14:textId="77777777" w:rsidR="00E539E4" w:rsidRDefault="00E539E4" w:rsidP="00E539E4">
      <w:pPr>
        <w:pStyle w:val="ListParagraph"/>
        <w:numPr>
          <w:ilvl w:val="0"/>
          <w:numId w:val="26"/>
        </w:numPr>
      </w:pPr>
      <w:r>
        <w:t xml:space="preserve">One non-voting ex officio member from the Department of Agriculture. </w:t>
      </w:r>
    </w:p>
    <w:p w14:paraId="3416F7A6" w14:textId="77777777" w:rsidR="00E539E4" w:rsidRDefault="00B36524" w:rsidP="00AA5E63">
      <w:r>
        <w:t xml:space="preserve">At the time of this Charter’s creation, the following members have been appointed by the Commissioner: </w:t>
      </w:r>
    </w:p>
    <w:p w14:paraId="70276EC6" w14:textId="77777777" w:rsidR="00E539E4" w:rsidRDefault="00E206AE" w:rsidP="00E539E4">
      <w:pPr>
        <w:pStyle w:val="ListParagraph"/>
        <w:numPr>
          <w:ilvl w:val="0"/>
          <w:numId w:val="27"/>
        </w:numPr>
      </w:pPr>
      <w:r w:rsidRPr="00E539E4">
        <w:rPr>
          <w:b/>
        </w:rPr>
        <w:t xml:space="preserve">Advisory </w:t>
      </w:r>
      <w:r w:rsidR="00AA5E63" w:rsidRPr="00E539E4">
        <w:rPr>
          <w:b/>
        </w:rPr>
        <w:t>Committee</w:t>
      </w:r>
      <w:r w:rsidRPr="00E539E4">
        <w:rPr>
          <w:b/>
        </w:rPr>
        <w:t xml:space="preserve"> Chair</w:t>
      </w:r>
      <w:r w:rsidR="00705B32" w:rsidRPr="00E539E4">
        <w:rPr>
          <w:b/>
        </w:rPr>
        <w:t xml:space="preserve">- Employment Security </w:t>
      </w:r>
      <w:r w:rsidR="00AA5E63" w:rsidRPr="00E539E4">
        <w:rPr>
          <w:b/>
        </w:rPr>
        <w:t>Department</w:t>
      </w:r>
      <w:r w:rsidRPr="00E539E4">
        <w:rPr>
          <w:b/>
        </w:rPr>
        <w:t xml:space="preserve">:  </w:t>
      </w:r>
      <w:r w:rsidR="00A7405A">
        <w:t>Dan Zeitlin, Director, Policy, Data, Performance and Integrity Division</w:t>
      </w:r>
    </w:p>
    <w:p w14:paraId="33D1891B" w14:textId="48C1D8CC" w:rsidR="00E539E4" w:rsidRPr="00E539E4" w:rsidRDefault="00E206AE" w:rsidP="00E539E4">
      <w:pPr>
        <w:pStyle w:val="ListParagraph"/>
        <w:numPr>
          <w:ilvl w:val="0"/>
          <w:numId w:val="27"/>
        </w:numPr>
        <w:spacing w:before="0" w:after="0"/>
      </w:pPr>
      <w:r w:rsidRPr="00E539E4">
        <w:rPr>
          <w:b/>
        </w:rPr>
        <w:t xml:space="preserve">Agricultural </w:t>
      </w:r>
      <w:r w:rsidR="003C124C">
        <w:rPr>
          <w:b/>
        </w:rPr>
        <w:t>W</w:t>
      </w:r>
      <w:r w:rsidRPr="00E539E4">
        <w:rPr>
          <w:b/>
        </w:rPr>
        <w:t>orker</w:t>
      </w:r>
      <w:r w:rsidR="003C124C">
        <w:rPr>
          <w:b/>
        </w:rPr>
        <w:t xml:space="preserve"> Rep.</w:t>
      </w:r>
      <w:r w:rsidRPr="00E539E4">
        <w:rPr>
          <w:b/>
        </w:rPr>
        <w:t xml:space="preserve">: </w:t>
      </w:r>
      <w:r w:rsidR="00FD2022" w:rsidRPr="00E539E4">
        <w:t>Michele Besso, Attorney, Northwest Justice Project</w:t>
      </w:r>
    </w:p>
    <w:p w14:paraId="0885AF4C" w14:textId="7E20BB64" w:rsidR="00E539E4" w:rsidRPr="00E539E4" w:rsidRDefault="003C124C" w:rsidP="00E539E4">
      <w:pPr>
        <w:pStyle w:val="ListParagraph"/>
        <w:numPr>
          <w:ilvl w:val="0"/>
          <w:numId w:val="27"/>
        </w:numPr>
        <w:spacing w:before="0" w:after="0"/>
      </w:pPr>
      <w:r>
        <w:rPr>
          <w:b/>
        </w:rPr>
        <w:t>Agricultural Worker Rep.</w:t>
      </w:r>
      <w:r w:rsidR="00705B32" w:rsidRPr="00E539E4">
        <w:rPr>
          <w:b/>
        </w:rPr>
        <w:t xml:space="preserve">: </w:t>
      </w:r>
      <w:r w:rsidR="00FD2022" w:rsidRPr="00E539E4">
        <w:t>Rosalinda Guillen, Executive Director, Community to Community</w:t>
      </w:r>
    </w:p>
    <w:p w14:paraId="0BA2ABF6" w14:textId="52CD06A2" w:rsidR="00E539E4" w:rsidRPr="00E539E4" w:rsidRDefault="003C124C" w:rsidP="00E539E4">
      <w:pPr>
        <w:pStyle w:val="ListParagraph"/>
        <w:numPr>
          <w:ilvl w:val="0"/>
          <w:numId w:val="27"/>
        </w:numPr>
        <w:spacing w:before="0" w:after="0"/>
      </w:pPr>
      <w:r>
        <w:rPr>
          <w:b/>
        </w:rPr>
        <w:t>Agricultural Worker Rep.</w:t>
      </w:r>
      <w:r w:rsidR="00705B32" w:rsidRPr="00E539E4">
        <w:rPr>
          <w:b/>
        </w:rPr>
        <w:t xml:space="preserve">: </w:t>
      </w:r>
      <w:r w:rsidR="00FD2022" w:rsidRPr="00E539E4">
        <w:t>Eri</w:t>
      </w:r>
      <w:r w:rsidR="005107E6">
        <w:t>k</w:t>
      </w:r>
      <w:r w:rsidR="00FD2022" w:rsidRPr="00E539E4">
        <w:t xml:space="preserve"> Nicholson, Vice-President, United Farm Workers</w:t>
      </w:r>
    </w:p>
    <w:p w14:paraId="7AABBC6D" w14:textId="567519FC" w:rsidR="00705B32" w:rsidRDefault="003C124C" w:rsidP="00E539E4">
      <w:pPr>
        <w:pStyle w:val="ListParagraph"/>
        <w:numPr>
          <w:ilvl w:val="0"/>
          <w:numId w:val="27"/>
        </w:numPr>
        <w:spacing w:before="0" w:after="0"/>
      </w:pPr>
      <w:r>
        <w:rPr>
          <w:b/>
        </w:rPr>
        <w:t>Agricultural Farmworker.</w:t>
      </w:r>
      <w:r w:rsidR="00705B32" w:rsidRPr="00E539E4">
        <w:rPr>
          <w:b/>
        </w:rPr>
        <w:t>:</w:t>
      </w:r>
      <w:r w:rsidR="00FD2022" w:rsidRPr="00E539E4">
        <w:rPr>
          <w:b/>
        </w:rPr>
        <w:t xml:space="preserve"> </w:t>
      </w:r>
      <w:r>
        <w:t>Ramon Torres,</w:t>
      </w:r>
      <w:r w:rsidR="00FD2022" w:rsidRPr="00E539E4">
        <w:t xml:space="preserve"> President, Familias Unidas por la Justicia (FUJ)</w:t>
      </w:r>
    </w:p>
    <w:p w14:paraId="2FD19340" w14:textId="1E845EE1" w:rsidR="00E539E4" w:rsidRDefault="003C124C" w:rsidP="00E539E4">
      <w:pPr>
        <w:pStyle w:val="ListParagraph"/>
        <w:numPr>
          <w:ilvl w:val="0"/>
          <w:numId w:val="27"/>
        </w:numPr>
        <w:spacing w:before="0" w:after="0"/>
      </w:pPr>
      <w:r>
        <w:rPr>
          <w:b/>
        </w:rPr>
        <w:t>Agricultural Employer Rep.</w:t>
      </w:r>
      <w:r w:rsidR="00705B32" w:rsidRPr="00E539E4">
        <w:rPr>
          <w:b/>
        </w:rPr>
        <w:t xml:space="preserve">: </w:t>
      </w:r>
      <w:r w:rsidR="00FD2022" w:rsidRPr="00A7405A">
        <w:t>Jon De</w:t>
      </w:r>
      <w:r w:rsidR="005107E6">
        <w:t>V</w:t>
      </w:r>
      <w:r w:rsidR="00FD2022" w:rsidRPr="00A7405A">
        <w:t>aney, President, Washington State Tree Fruit Association</w:t>
      </w:r>
    </w:p>
    <w:p w14:paraId="160ACCA1" w14:textId="0DFA3444" w:rsidR="00E539E4" w:rsidRDefault="003C124C" w:rsidP="00E539E4">
      <w:pPr>
        <w:pStyle w:val="ListParagraph"/>
        <w:numPr>
          <w:ilvl w:val="0"/>
          <w:numId w:val="27"/>
        </w:numPr>
        <w:spacing w:before="0" w:after="0"/>
      </w:pPr>
      <w:r>
        <w:rPr>
          <w:b/>
        </w:rPr>
        <w:t>Agricultural Employer Rep.</w:t>
      </w:r>
      <w:r w:rsidR="00705B32" w:rsidRPr="00E539E4">
        <w:rPr>
          <w:b/>
        </w:rPr>
        <w:t xml:space="preserve">: </w:t>
      </w:r>
      <w:r w:rsidR="00FD2022" w:rsidRPr="00A7405A">
        <w:t>Michael Gempler, Executive Director, Washington Growers League</w:t>
      </w:r>
    </w:p>
    <w:p w14:paraId="3758EFD1" w14:textId="5738920A" w:rsidR="00E539E4" w:rsidRDefault="003C124C" w:rsidP="00E539E4">
      <w:pPr>
        <w:pStyle w:val="ListParagraph"/>
        <w:numPr>
          <w:ilvl w:val="0"/>
          <w:numId w:val="27"/>
        </w:numPr>
        <w:spacing w:before="0" w:after="0"/>
      </w:pPr>
      <w:r>
        <w:rPr>
          <w:b/>
        </w:rPr>
        <w:t>Agricultural Employer Rep.</w:t>
      </w:r>
      <w:r w:rsidR="00705B32" w:rsidRPr="00E539E4">
        <w:rPr>
          <w:b/>
        </w:rPr>
        <w:t xml:space="preserve">: </w:t>
      </w:r>
      <w:r w:rsidR="00FD2022" w:rsidRPr="00A7405A">
        <w:t xml:space="preserve">Delia </w:t>
      </w:r>
      <w:r w:rsidR="00E547AB" w:rsidRPr="00572135">
        <w:rPr>
          <w:rStyle w:val="Emphasis"/>
          <w:rFonts w:cs="Arial"/>
          <w:color w:val="545454"/>
          <w:lang w:val="en"/>
        </w:rPr>
        <w:t>Peña</w:t>
      </w:r>
      <w:r w:rsidR="00FD2022" w:rsidRPr="00A7405A">
        <w:t>, Director of Orchard HR and H-2A, Zirkle Fruit Company</w:t>
      </w:r>
    </w:p>
    <w:p w14:paraId="69F4E8A9" w14:textId="3C83B8DB" w:rsidR="00E539E4" w:rsidRDefault="003C124C" w:rsidP="00E539E4">
      <w:pPr>
        <w:pStyle w:val="ListParagraph"/>
        <w:numPr>
          <w:ilvl w:val="0"/>
          <w:numId w:val="27"/>
        </w:numPr>
        <w:spacing w:before="0" w:after="0"/>
      </w:pPr>
      <w:r>
        <w:rPr>
          <w:b/>
        </w:rPr>
        <w:t>Agricultural Employer</w:t>
      </w:r>
      <w:r w:rsidR="00705B32" w:rsidRPr="00E539E4">
        <w:rPr>
          <w:b/>
        </w:rPr>
        <w:t xml:space="preserve">: </w:t>
      </w:r>
      <w:r>
        <w:t xml:space="preserve">Rosella </w:t>
      </w:r>
      <w:r w:rsidR="00C56ED0">
        <w:t xml:space="preserve">Mosby, </w:t>
      </w:r>
      <w:r w:rsidR="00C56ED0" w:rsidRPr="00A7405A">
        <w:t>Owner</w:t>
      </w:r>
      <w:r w:rsidR="00FD2022" w:rsidRPr="00A7405A">
        <w:t xml:space="preserve"> Operator, Mosby Farms</w:t>
      </w:r>
    </w:p>
    <w:p w14:paraId="3C5F4305" w14:textId="24577BE8" w:rsidR="00705B32" w:rsidRPr="00AA5E63" w:rsidRDefault="00AA5E63" w:rsidP="00E539E4">
      <w:pPr>
        <w:pStyle w:val="ListParagraph"/>
        <w:numPr>
          <w:ilvl w:val="0"/>
          <w:numId w:val="27"/>
        </w:numPr>
        <w:spacing w:before="0" w:after="0"/>
      </w:pPr>
      <w:r w:rsidRPr="00E539E4">
        <w:rPr>
          <w:b/>
        </w:rPr>
        <w:t>Department</w:t>
      </w:r>
      <w:r w:rsidR="00B12947" w:rsidRPr="00E539E4">
        <w:rPr>
          <w:b/>
        </w:rPr>
        <w:t xml:space="preserve"> of </w:t>
      </w:r>
      <w:r w:rsidR="00705B32" w:rsidRPr="00E539E4">
        <w:rPr>
          <w:b/>
        </w:rPr>
        <w:t>Labor and Industries</w:t>
      </w:r>
      <w:r w:rsidR="003C124C">
        <w:rPr>
          <w:b/>
        </w:rPr>
        <w:t xml:space="preserve"> Rep.</w:t>
      </w:r>
      <w:r w:rsidR="00705B32" w:rsidRPr="00E539E4">
        <w:rPr>
          <w:b/>
        </w:rPr>
        <w:t>:</w:t>
      </w:r>
      <w:r w:rsidR="00A7405A" w:rsidRPr="00E539E4">
        <w:rPr>
          <w:b/>
        </w:rPr>
        <w:t xml:space="preserve"> </w:t>
      </w:r>
      <w:r w:rsidR="00A7405A" w:rsidRPr="00AA5E63">
        <w:t xml:space="preserve">Uriel </w:t>
      </w:r>
      <w:r w:rsidR="00E547AB" w:rsidRPr="00572135">
        <w:rPr>
          <w:rStyle w:val="Emphasis"/>
          <w:rFonts w:cs="Arial"/>
          <w:color w:val="545454"/>
          <w:lang w:val="en"/>
        </w:rPr>
        <w:t>Iñiguez</w:t>
      </w:r>
      <w:r w:rsidR="00A7405A" w:rsidRPr="00AA5E63">
        <w:t xml:space="preserve">, </w:t>
      </w:r>
      <w:r w:rsidR="00A7405A">
        <w:t>Director, Community Relations</w:t>
      </w:r>
    </w:p>
    <w:p w14:paraId="2D9AE9C3" w14:textId="0BA34EB0" w:rsidR="00705B32" w:rsidRPr="00E539E4" w:rsidRDefault="00AA5E63" w:rsidP="00E539E4">
      <w:pPr>
        <w:pStyle w:val="ListParagraph"/>
        <w:numPr>
          <w:ilvl w:val="0"/>
          <w:numId w:val="27"/>
        </w:numPr>
        <w:spacing w:before="0" w:after="0" w:line="240" w:lineRule="auto"/>
        <w:rPr>
          <w:b/>
        </w:rPr>
      </w:pPr>
      <w:r w:rsidRPr="00E539E4">
        <w:rPr>
          <w:b/>
        </w:rPr>
        <w:t>Department</w:t>
      </w:r>
      <w:r w:rsidR="003C124C">
        <w:rPr>
          <w:b/>
        </w:rPr>
        <w:t xml:space="preserve"> of Health Rep.</w:t>
      </w:r>
      <w:r w:rsidR="00705B32" w:rsidRPr="00E539E4">
        <w:rPr>
          <w:b/>
        </w:rPr>
        <w:t>:</w:t>
      </w:r>
      <w:r w:rsidR="00A7405A" w:rsidRPr="00E539E4">
        <w:rPr>
          <w:b/>
        </w:rPr>
        <w:t xml:space="preserve"> </w:t>
      </w:r>
      <w:r w:rsidR="00A7405A" w:rsidRPr="00AA5E63">
        <w:t>Todd Phillips, Director, Environmental Health &amp; Safety</w:t>
      </w:r>
    </w:p>
    <w:p w14:paraId="2B06BA9A" w14:textId="29F1E490" w:rsidR="00A7405A" w:rsidRPr="00AA5E63" w:rsidRDefault="00AA5E63" w:rsidP="00E539E4">
      <w:pPr>
        <w:pStyle w:val="ListParagraph"/>
        <w:numPr>
          <w:ilvl w:val="0"/>
          <w:numId w:val="27"/>
        </w:numPr>
        <w:spacing w:before="0" w:after="0" w:line="240" w:lineRule="auto"/>
      </w:pPr>
      <w:r w:rsidRPr="00E539E4">
        <w:rPr>
          <w:b/>
        </w:rPr>
        <w:t>Department</w:t>
      </w:r>
      <w:r w:rsidR="003C124C">
        <w:rPr>
          <w:b/>
        </w:rPr>
        <w:t xml:space="preserve"> of Agriculture Rep.</w:t>
      </w:r>
      <w:r w:rsidR="00705B32" w:rsidRPr="00E539E4">
        <w:rPr>
          <w:b/>
        </w:rPr>
        <w:t>:</w:t>
      </w:r>
      <w:r w:rsidR="00A7405A" w:rsidRPr="00E539E4">
        <w:rPr>
          <w:b/>
        </w:rPr>
        <w:t xml:space="preserve"> </w:t>
      </w:r>
      <w:r w:rsidR="00A7405A" w:rsidRPr="00AA5E63">
        <w:t>Ignacio Marquez, Regional Assistant to the Director - Eastern/Central WA</w:t>
      </w:r>
    </w:p>
    <w:p w14:paraId="3C317AD7" w14:textId="77777777" w:rsidR="00705B32" w:rsidRDefault="00705B32" w:rsidP="00705B32">
      <w:pPr>
        <w:spacing w:before="0" w:after="0" w:line="240" w:lineRule="auto"/>
        <w:rPr>
          <w:b/>
        </w:rPr>
      </w:pPr>
    </w:p>
    <w:p w14:paraId="51425C3A" w14:textId="77777777" w:rsidR="00E539E4" w:rsidRDefault="00E539E4" w:rsidP="00705B32">
      <w:pPr>
        <w:spacing w:before="0" w:after="0" w:line="240" w:lineRule="auto"/>
        <w:rPr>
          <w:b/>
        </w:rPr>
      </w:pPr>
    </w:p>
    <w:p w14:paraId="79D8F9E7" w14:textId="77777777" w:rsidR="004B12F7" w:rsidRDefault="00DA29C2" w:rsidP="004B12F7">
      <w:pPr>
        <w:pStyle w:val="Heading1"/>
      </w:pPr>
      <w:r>
        <w:t>Member Appointment</w:t>
      </w:r>
    </w:p>
    <w:p w14:paraId="13F81525" w14:textId="77777777" w:rsidR="004B12F7" w:rsidRDefault="004B12F7" w:rsidP="004B12F7">
      <w:pPr>
        <w:pStyle w:val="Heading2"/>
      </w:pPr>
      <w:r>
        <w:t>TERMS</w:t>
      </w:r>
    </w:p>
    <w:p w14:paraId="2F4FFA98" w14:textId="3A7A8707" w:rsidR="00301011" w:rsidRDefault="008E2EF3" w:rsidP="00B21616">
      <w:r>
        <w:t>All m</w:t>
      </w:r>
      <w:r w:rsidR="004B12F7">
        <w:t xml:space="preserve">embers </w:t>
      </w:r>
      <w:r w:rsidR="001A01CE">
        <w:t xml:space="preserve">shall </w:t>
      </w:r>
      <w:r w:rsidR="00DA29C2">
        <w:t xml:space="preserve">be appointed by the Commissioner to </w:t>
      </w:r>
      <w:r w:rsidR="004B12F7">
        <w:t xml:space="preserve">serve </w:t>
      </w:r>
      <w:r w:rsidR="00090F32">
        <w:t xml:space="preserve">an initial term </w:t>
      </w:r>
      <w:r w:rsidR="00A7405A">
        <w:t>through December 31, 2020</w:t>
      </w:r>
      <w:r w:rsidR="00090F32">
        <w:t xml:space="preserve">. </w:t>
      </w:r>
      <w:r w:rsidR="00AC1653">
        <w:t xml:space="preserve">Following the initial term, members shall </w:t>
      </w:r>
      <w:r>
        <w:t>serve staggered four-year terms</w:t>
      </w:r>
      <w:r w:rsidR="008574B0">
        <w:t xml:space="preserve"> following procedures set forth by the Committee</w:t>
      </w:r>
      <w:r w:rsidR="00430C4B">
        <w:t xml:space="preserve">. </w:t>
      </w:r>
      <w:r w:rsidR="004B12F7">
        <w:t>At the end of each term, members</w:t>
      </w:r>
      <w:r w:rsidR="00DA29C2">
        <w:t xml:space="preserve"> may either be replaced or </w:t>
      </w:r>
      <w:r w:rsidR="004B12F7">
        <w:t xml:space="preserve">re-appointed by the Commissioner.  There is no term limit.  </w:t>
      </w:r>
    </w:p>
    <w:p w14:paraId="2A4D5E01" w14:textId="77777777" w:rsidR="004B12F7" w:rsidRDefault="004B12F7" w:rsidP="00E539E4">
      <w:pPr>
        <w:pStyle w:val="Heading2"/>
        <w:keepNext/>
      </w:pPr>
      <w:r>
        <w:t>MEMBER REPLACEMENT</w:t>
      </w:r>
    </w:p>
    <w:p w14:paraId="751C1C75" w14:textId="591EDF0B" w:rsidR="004B12F7" w:rsidRPr="003C124C" w:rsidRDefault="00305F82" w:rsidP="004B12F7">
      <w:r w:rsidRPr="003C124C">
        <w:t xml:space="preserve">An opening on the Committee may occur due to a resignation or removal by the Commissioner for good cause. If there is an opening on </w:t>
      </w:r>
      <w:r w:rsidR="00DA29C2" w:rsidRPr="003C124C">
        <w:t>t</w:t>
      </w:r>
      <w:r w:rsidR="004B12F7" w:rsidRPr="003C124C">
        <w:t xml:space="preserve">he </w:t>
      </w:r>
      <w:r w:rsidR="00AA5E63" w:rsidRPr="003C124C">
        <w:t>Committee</w:t>
      </w:r>
      <w:r w:rsidR="004B12F7" w:rsidRPr="003C124C">
        <w:t xml:space="preserve"> </w:t>
      </w:r>
      <w:r w:rsidR="00301011" w:rsidRPr="003C124C">
        <w:t xml:space="preserve">during </w:t>
      </w:r>
      <w:r w:rsidRPr="003C124C">
        <w:t xml:space="preserve">a member’s </w:t>
      </w:r>
      <w:r w:rsidR="004B12F7" w:rsidRPr="003C124C">
        <w:t xml:space="preserve">term, the Commissioner </w:t>
      </w:r>
      <w:r w:rsidR="001A01CE" w:rsidRPr="003C124C">
        <w:t xml:space="preserve">shall </w:t>
      </w:r>
      <w:r w:rsidR="0029593A" w:rsidRPr="003C124C">
        <w:t>appoint a replacement member to fill the position as designated in this charter</w:t>
      </w:r>
      <w:r w:rsidR="005107E6">
        <w:t>, and as outlined in C 441 L 2019</w:t>
      </w:r>
      <w:r w:rsidR="0029593A" w:rsidRPr="003C124C">
        <w:t>.</w:t>
      </w:r>
      <w:r w:rsidR="004B12F7" w:rsidRPr="003C124C">
        <w:t xml:space="preserve"> </w:t>
      </w:r>
    </w:p>
    <w:p w14:paraId="527CBB60" w14:textId="77777777" w:rsidR="004B12F7" w:rsidRDefault="004B12F7" w:rsidP="00A7405A"/>
    <w:p w14:paraId="162D29EB" w14:textId="77777777" w:rsidR="000D7838" w:rsidRDefault="000D7838" w:rsidP="000D7838">
      <w:pPr>
        <w:pStyle w:val="Heading1"/>
      </w:pPr>
      <w:r>
        <w:t>Member expectations</w:t>
      </w:r>
    </w:p>
    <w:p w14:paraId="5DADE041" w14:textId="06F19694" w:rsidR="000D7838" w:rsidRDefault="004A14EB" w:rsidP="000D7838">
      <w:pPr>
        <w:pStyle w:val="Heading2"/>
      </w:pPr>
      <w:r>
        <w:t>Open Public Meetings Act</w:t>
      </w:r>
    </w:p>
    <w:p w14:paraId="72810D2E" w14:textId="5E984A7C" w:rsidR="000D7838" w:rsidRDefault="004A14EB" w:rsidP="000D7838">
      <w:r>
        <w:t>The Washington Open Public Meetings Act</w:t>
      </w:r>
      <w:r w:rsidR="00C111F1">
        <w:t xml:space="preserve"> (OPMA)</w:t>
      </w:r>
      <w:r>
        <w:t xml:space="preserve"> applies</w:t>
      </w:r>
      <w:r w:rsidR="00C111F1">
        <w:t xml:space="preserve"> to the Committee. Members must comply fully with the OPMA</w:t>
      </w:r>
      <w:r>
        <w:t xml:space="preserve">.  </w:t>
      </w:r>
    </w:p>
    <w:p w14:paraId="5BE3894E" w14:textId="77777777" w:rsidR="00202057" w:rsidRDefault="00202057" w:rsidP="009D032E">
      <w:pPr>
        <w:pStyle w:val="Heading2"/>
      </w:pPr>
      <w:r>
        <w:t>Members COMPENSATION</w:t>
      </w:r>
    </w:p>
    <w:p w14:paraId="43176F3F" w14:textId="4B393EA9" w:rsidR="00202057" w:rsidRDefault="00202057" w:rsidP="00202057">
      <w:r w:rsidRPr="00202057">
        <w:t xml:space="preserve">The members shall serve without </w:t>
      </w:r>
      <w:r w:rsidR="00960C0C" w:rsidRPr="00202057">
        <w:t>compensation but</w:t>
      </w:r>
      <w:r w:rsidRPr="00202057">
        <w:t xml:space="preserve"> are entitled to reimbursement for travel expenses as provided in </w:t>
      </w:r>
      <w:r w:rsidR="0029593A" w:rsidRPr="00202057">
        <w:t>RCW 43.03.050</w:t>
      </w:r>
      <w:r w:rsidRPr="00202057">
        <w:t xml:space="preserve"> and 43.03.060. The </w:t>
      </w:r>
      <w:r w:rsidR="00AA5E63">
        <w:t>Committee</w:t>
      </w:r>
      <w:r w:rsidRPr="00202057">
        <w:t xml:space="preserve"> may utilize such personnel and facilities of the </w:t>
      </w:r>
      <w:r w:rsidR="00AA5E63">
        <w:t>Department</w:t>
      </w:r>
      <w:r w:rsidRPr="00202057">
        <w:t xml:space="preserve"> as it needs, without charge. </w:t>
      </w:r>
    </w:p>
    <w:p w14:paraId="2539E999" w14:textId="77777777" w:rsidR="00FE0B0A" w:rsidRDefault="00FE0B0A" w:rsidP="00202057"/>
    <w:p w14:paraId="09E1F96A" w14:textId="77777777" w:rsidR="00BC499D" w:rsidRDefault="00AA5E63" w:rsidP="000D7838">
      <w:pPr>
        <w:pStyle w:val="Heading1"/>
      </w:pPr>
      <w:r>
        <w:t>Committee</w:t>
      </w:r>
      <w:r w:rsidR="0033713F">
        <w:t xml:space="preserve"> </w:t>
      </w:r>
      <w:r w:rsidR="00BC499D">
        <w:t>Meetings</w:t>
      </w:r>
    </w:p>
    <w:p w14:paraId="3D2A0657" w14:textId="77777777" w:rsidR="00BC499D" w:rsidRDefault="00BC499D" w:rsidP="00BC499D">
      <w:pPr>
        <w:pStyle w:val="Heading2"/>
      </w:pPr>
      <w:r>
        <w:t>member meetings- cadence</w:t>
      </w:r>
    </w:p>
    <w:p w14:paraId="1041FF3D" w14:textId="6E25A8E4" w:rsidR="0033713F" w:rsidRDefault="0033713F" w:rsidP="0033713F">
      <w:r>
        <w:t xml:space="preserve">The </w:t>
      </w:r>
      <w:r w:rsidR="00E55461">
        <w:t xml:space="preserve">Advisory </w:t>
      </w:r>
      <w:r w:rsidR="00AA5E63">
        <w:t>Committee</w:t>
      </w:r>
      <w:r>
        <w:t xml:space="preserve"> conducts a variety of m</w:t>
      </w:r>
      <w:r w:rsidR="00E55461">
        <w:t>eetings. Each of these meetings</w:t>
      </w:r>
      <w:r>
        <w:t xml:space="preserve"> are open to the </w:t>
      </w:r>
      <w:r w:rsidR="00960C0C">
        <w:t>public but</w:t>
      </w:r>
      <w:r>
        <w:t xml:space="preserve"> are not meetings of the public. The purpose of the meetings is to conduct </w:t>
      </w:r>
      <w:r w:rsidR="00AA5E63">
        <w:t>Committee</w:t>
      </w:r>
      <w:r w:rsidR="00E55461">
        <w:t xml:space="preserve"> </w:t>
      </w:r>
      <w:r>
        <w:t>business and to provide the members an opportunity to discuss issues with each other and with staff scheduled on the agenda. To clarify, we provide the following definitions of meetings:</w:t>
      </w:r>
    </w:p>
    <w:p w14:paraId="4EE99383" w14:textId="4B04ADC3" w:rsidR="0033713F" w:rsidRDefault="0033713F" w:rsidP="0033713F">
      <w:r w:rsidRPr="00AA5E63">
        <w:rPr>
          <w:b/>
        </w:rPr>
        <w:t xml:space="preserve">Regular Meeting: </w:t>
      </w:r>
      <w:r>
        <w:t xml:space="preserve">This is a business meeting held on a scheduled date, usually the </w:t>
      </w:r>
      <w:r w:rsidR="00E55461">
        <w:t>third</w:t>
      </w:r>
      <w:r>
        <w:t xml:space="preserve"> Thursday of each month. If </w:t>
      </w:r>
      <w:r w:rsidR="00E342FD">
        <w:t xml:space="preserve">it is </w:t>
      </w:r>
      <w:r>
        <w:t>determine</w:t>
      </w:r>
      <w:r w:rsidR="00E342FD">
        <w:t>d</w:t>
      </w:r>
      <w:r>
        <w:t xml:space="preserve"> that a meeting is not necessary to conduct </w:t>
      </w:r>
      <w:r w:rsidR="00AA5E63">
        <w:t>Committee</w:t>
      </w:r>
      <w:r>
        <w:t xml:space="preserve"> business, meeting cancellation will be communicated. </w:t>
      </w:r>
    </w:p>
    <w:p w14:paraId="71CCE5F3" w14:textId="0D1E83BD" w:rsidR="0033713F" w:rsidRDefault="0033713F" w:rsidP="0033713F">
      <w:r w:rsidRPr="00AA5E63">
        <w:rPr>
          <w:b/>
        </w:rPr>
        <w:t xml:space="preserve">Special Meeting: </w:t>
      </w:r>
      <w:r>
        <w:t xml:space="preserve">This is a business meeting held on a date other than a regularly scheduled meeting. </w:t>
      </w:r>
    </w:p>
    <w:p w14:paraId="47DCFC2D" w14:textId="77777777" w:rsidR="0033713F" w:rsidRDefault="0033713F" w:rsidP="0033713F">
      <w:r>
        <w:t xml:space="preserve">Advance notice of regular </w:t>
      </w:r>
      <w:r w:rsidR="00AA5E63">
        <w:t>Committee</w:t>
      </w:r>
      <w:r>
        <w:t xml:space="preserve"> meetings is posted on the </w:t>
      </w:r>
      <w:r w:rsidR="00E55461">
        <w:t xml:space="preserve">Employment Security </w:t>
      </w:r>
      <w:r w:rsidR="00AA5E63">
        <w:t>Department</w:t>
      </w:r>
      <w:r w:rsidR="00E55461">
        <w:t>’</w:t>
      </w:r>
      <w:r>
        <w:t xml:space="preserve">s </w:t>
      </w:r>
      <w:r w:rsidR="00E55461">
        <w:t>website</w:t>
      </w:r>
      <w:r>
        <w:t xml:space="preserve">, and available </w:t>
      </w:r>
      <w:r w:rsidR="00E55461">
        <w:t>upon request</w:t>
      </w:r>
      <w:r>
        <w:t>.</w:t>
      </w:r>
    </w:p>
    <w:p w14:paraId="03C33127" w14:textId="77777777" w:rsidR="00BC499D" w:rsidRDefault="00BC499D" w:rsidP="00E539E4">
      <w:pPr>
        <w:pStyle w:val="Heading2"/>
        <w:keepNext/>
      </w:pPr>
      <w:r>
        <w:t>member meetings- quorum</w:t>
      </w:r>
    </w:p>
    <w:p w14:paraId="724160BC" w14:textId="4FAB3577" w:rsidR="00BC499D" w:rsidRDefault="00BC499D" w:rsidP="00BC499D">
      <w:r>
        <w:t>The members agree that a quorum constitutes a simple majority of the total</w:t>
      </w:r>
      <w:r w:rsidR="00E342FD">
        <w:t xml:space="preserve"> statutor</w:t>
      </w:r>
      <w:r w:rsidR="008D5E60">
        <w:t>ily required</w:t>
      </w:r>
      <w:r>
        <w:t xml:space="preserve"> number of voting members. The Chair and </w:t>
      </w:r>
      <w:r w:rsidR="00B12947">
        <w:t xml:space="preserve">other </w:t>
      </w:r>
      <w:r w:rsidR="00AA5E63">
        <w:t>Department</w:t>
      </w:r>
      <w:r w:rsidR="00B12947">
        <w:t xml:space="preserve"> representatives </w:t>
      </w:r>
      <w:r>
        <w:t>are not voting members.</w:t>
      </w:r>
    </w:p>
    <w:p w14:paraId="2DB91A88" w14:textId="0D8AE277" w:rsidR="00E342FD" w:rsidRDefault="00302CA7" w:rsidP="00BC499D">
      <w:r>
        <w:t>T</w:t>
      </w:r>
      <w:r w:rsidR="00E342FD">
        <w:t>he Committee has eight voting members in statute.  A quorum will consist of no less than five voting members (a simple majority of the total statutory number of voting members).</w:t>
      </w:r>
    </w:p>
    <w:p w14:paraId="5128F5A5" w14:textId="77777777" w:rsidR="000D7838" w:rsidRDefault="000D7838" w:rsidP="00E539E4">
      <w:pPr>
        <w:pStyle w:val="Heading2"/>
        <w:keepNext/>
      </w:pPr>
      <w:r>
        <w:t>decision making</w:t>
      </w:r>
      <w:r w:rsidR="00BC499D">
        <w:t xml:space="preserve"> structure</w:t>
      </w:r>
    </w:p>
    <w:p w14:paraId="4CBA01BE" w14:textId="16E1BA0E" w:rsidR="008D5E60" w:rsidRDefault="00BC499D" w:rsidP="00C46CB4">
      <w:r>
        <w:t xml:space="preserve">The members agree to use the </w:t>
      </w:r>
      <w:r w:rsidRPr="009D032E">
        <w:rPr>
          <w:i/>
        </w:rPr>
        <w:t>Robert's Rules of Order Newly Revised</w:t>
      </w:r>
      <w:r>
        <w:t xml:space="preserve"> to propose and agree upon decisions before the </w:t>
      </w:r>
      <w:r w:rsidR="00AA5E63">
        <w:t>Committee</w:t>
      </w:r>
      <w:r>
        <w:t xml:space="preserve">. </w:t>
      </w:r>
      <w:r w:rsidR="00C46CB4">
        <w:t xml:space="preserve">In the event of a conflict between </w:t>
      </w:r>
      <w:r w:rsidR="00E539E4">
        <w:t>this charter</w:t>
      </w:r>
      <w:r w:rsidR="00C46CB4">
        <w:t xml:space="preserve"> and Roberts' Rules of Order, the </w:t>
      </w:r>
      <w:r w:rsidR="00E539E4">
        <w:t>charter</w:t>
      </w:r>
      <w:r w:rsidR="00C46CB4">
        <w:t xml:space="preserve"> will control.</w:t>
      </w:r>
    </w:p>
    <w:p w14:paraId="4EEB7476" w14:textId="77777777" w:rsidR="00C46CB4" w:rsidRDefault="00C46CB4" w:rsidP="00C46CB4">
      <w:pPr>
        <w:pStyle w:val="Heading2"/>
      </w:pPr>
      <w:r>
        <w:t>public comment</w:t>
      </w:r>
    </w:p>
    <w:p w14:paraId="39DFC00A" w14:textId="7451E07B" w:rsidR="00C46CB4" w:rsidRDefault="00E539E4" w:rsidP="00C46CB4">
      <w:r>
        <w:t>An opportunity for p</w:t>
      </w:r>
      <w:r w:rsidR="00C46CB4">
        <w:t xml:space="preserve">ublic </w:t>
      </w:r>
      <w:r>
        <w:t>c</w:t>
      </w:r>
      <w:r w:rsidR="00C46CB4">
        <w:t xml:space="preserve">omment will be scheduled during </w:t>
      </w:r>
      <w:r w:rsidR="00572135">
        <w:t xml:space="preserve">the </w:t>
      </w:r>
      <w:r w:rsidR="00AA5E63">
        <w:t>Committee</w:t>
      </w:r>
      <w:r w:rsidR="00572135">
        <w:t>’s regular</w:t>
      </w:r>
      <w:r w:rsidR="00C46CB4">
        <w:t xml:space="preserve"> </w:t>
      </w:r>
      <w:r>
        <w:t>m</w:t>
      </w:r>
      <w:r w:rsidR="00C46CB4">
        <w:t>eetings. Time limits f</w:t>
      </w:r>
      <w:r>
        <w:t>or public c</w:t>
      </w:r>
      <w:r w:rsidR="00C46CB4">
        <w:t xml:space="preserve">omment </w:t>
      </w:r>
      <w:r w:rsidR="001A01CE">
        <w:t>will be</w:t>
      </w:r>
      <w:r w:rsidR="00C46CB4">
        <w:t xml:space="preserve"> established to ensure equitable time for each speaker and to ensure scheduled </w:t>
      </w:r>
      <w:r>
        <w:t>Committee</w:t>
      </w:r>
      <w:r w:rsidR="00C46CB4">
        <w:t xml:space="preserve"> business can be completed in a reasonable amount of</w:t>
      </w:r>
      <w:bookmarkStart w:id="0" w:name="_GoBack"/>
      <w:bookmarkEnd w:id="0"/>
      <w:r w:rsidR="00C46CB4">
        <w:t xml:space="preserve"> time. </w:t>
      </w:r>
    </w:p>
    <w:p w14:paraId="57D70C0F" w14:textId="48E42DF0" w:rsidR="00C46CB4" w:rsidRDefault="00C46CB4" w:rsidP="00C46CB4">
      <w:r>
        <w:t xml:space="preserve">Citizens are invited to provide public comments to the </w:t>
      </w:r>
      <w:r w:rsidR="00E539E4">
        <w:t>Committee</w:t>
      </w:r>
      <w:r>
        <w:t xml:space="preserve"> as designated on the meeting agenda. Time for public comments is limited to ensure that all who are interested have an opportunity to speak. A person initiating public comment will have a maximum of 5 minutes to present. Comments made by additional citizens on the same topic will be limited to 3 minutes per person and each person is allowed to speak once. A maximum of </w:t>
      </w:r>
      <w:r w:rsidR="008D5E60">
        <w:t>3</w:t>
      </w:r>
      <w:r>
        <w:t xml:space="preserve">0 minutes is allowed for </w:t>
      </w:r>
      <w:r w:rsidR="008D5E60">
        <w:t>public comment at the beginning of each meeting</w:t>
      </w:r>
      <w:r>
        <w:t xml:space="preserve">. </w:t>
      </w:r>
    </w:p>
    <w:p w14:paraId="6FF67FC7" w14:textId="77777777" w:rsidR="00C46CB4" w:rsidRPr="000D7838" w:rsidRDefault="00C46CB4" w:rsidP="00AA5E63">
      <w:r>
        <w:t xml:space="preserve">The Chair will strive to ensure that all perspectives have sufficient and equal opportunity to share with the </w:t>
      </w:r>
      <w:r w:rsidR="00AA5E63">
        <w:t>Committee</w:t>
      </w:r>
      <w:r>
        <w:t>.</w:t>
      </w:r>
    </w:p>
    <w:p w14:paraId="5E90D773" w14:textId="77777777" w:rsidR="00E539E4" w:rsidRPr="000D7838" w:rsidRDefault="00E539E4"/>
    <w:sectPr w:rsidR="00E539E4" w:rsidRPr="000D7838" w:rsidSect="004E1A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10F22" w14:textId="77777777" w:rsidR="00F4099B" w:rsidRDefault="00F4099B">
      <w:pPr>
        <w:spacing w:after="0" w:line="240" w:lineRule="auto"/>
      </w:pPr>
      <w:r>
        <w:separator/>
      </w:r>
    </w:p>
  </w:endnote>
  <w:endnote w:type="continuationSeparator" w:id="0">
    <w:p w14:paraId="2F78C188" w14:textId="77777777" w:rsidR="00F4099B" w:rsidRDefault="00F4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FA99" w14:textId="77777777" w:rsidR="00EB43B8" w:rsidRDefault="00EB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14:paraId="395F01BB" w14:textId="76D7D3EE" w:rsidR="004E1AED" w:rsidRDefault="004E1AED">
        <w:pPr>
          <w:pStyle w:val="Footer"/>
        </w:pPr>
        <w:r>
          <w:fldChar w:fldCharType="begin"/>
        </w:r>
        <w:r>
          <w:instrText xml:space="preserve"> PAGE   \* MERGEFORMAT </w:instrText>
        </w:r>
        <w:r>
          <w:fldChar w:fldCharType="separate"/>
        </w:r>
        <w:r w:rsidR="0057213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1378" w14:textId="77777777" w:rsidR="00EB43B8" w:rsidRDefault="00EB4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5B231" w14:textId="77777777" w:rsidR="00F4099B" w:rsidRDefault="00F4099B">
      <w:pPr>
        <w:spacing w:after="0" w:line="240" w:lineRule="auto"/>
      </w:pPr>
      <w:r>
        <w:separator/>
      </w:r>
    </w:p>
  </w:footnote>
  <w:footnote w:type="continuationSeparator" w:id="0">
    <w:p w14:paraId="42182E4D" w14:textId="77777777" w:rsidR="00F4099B" w:rsidRDefault="00F4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05F48" w14:textId="77777777" w:rsidR="00EB43B8" w:rsidRDefault="00EB4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2829" w14:textId="77777777" w:rsidR="00EB43B8" w:rsidRDefault="00EB4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7A56" w14:textId="77777777" w:rsidR="00EB43B8" w:rsidRDefault="00EB4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35473"/>
    <w:multiLevelType w:val="hybridMultilevel"/>
    <w:tmpl w:val="F296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80E20"/>
    <w:multiLevelType w:val="hybridMultilevel"/>
    <w:tmpl w:val="27E2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429B1"/>
    <w:multiLevelType w:val="hybridMultilevel"/>
    <w:tmpl w:val="C3F2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D436B"/>
    <w:multiLevelType w:val="hybridMultilevel"/>
    <w:tmpl w:val="312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759A3"/>
    <w:multiLevelType w:val="hybridMultilevel"/>
    <w:tmpl w:val="F624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140699"/>
    <w:multiLevelType w:val="hybridMultilevel"/>
    <w:tmpl w:val="AFA6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344ED"/>
    <w:multiLevelType w:val="hybridMultilevel"/>
    <w:tmpl w:val="14EA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B5CB8"/>
    <w:multiLevelType w:val="hybridMultilevel"/>
    <w:tmpl w:val="95486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84319"/>
    <w:multiLevelType w:val="hybridMultilevel"/>
    <w:tmpl w:val="C7D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A876A68"/>
    <w:multiLevelType w:val="hybridMultilevel"/>
    <w:tmpl w:val="C8F6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20"/>
  </w:num>
  <w:num w:numId="4">
    <w:abstractNumId w:val="16"/>
  </w:num>
  <w:num w:numId="5">
    <w:abstractNumId w:val="24"/>
  </w:num>
  <w:num w:numId="6">
    <w:abstractNumId w:val="25"/>
  </w:num>
  <w:num w:numId="7">
    <w:abstractNumId w:val="23"/>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0"/>
  </w:num>
  <w:num w:numId="21">
    <w:abstractNumId w:val="11"/>
  </w:num>
  <w:num w:numId="22">
    <w:abstractNumId w:val="18"/>
  </w:num>
  <w:num w:numId="23">
    <w:abstractNumId w:val="17"/>
  </w:num>
  <w:num w:numId="24">
    <w:abstractNumId w:val="26"/>
  </w:num>
  <w:num w:numId="25">
    <w:abstractNumId w:val="19"/>
  </w:num>
  <w:num w:numId="26">
    <w:abstractNumId w:val="14"/>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27"/>
    <w:rsid w:val="00016653"/>
    <w:rsid w:val="00032223"/>
    <w:rsid w:val="00033D57"/>
    <w:rsid w:val="00041227"/>
    <w:rsid w:val="00083761"/>
    <w:rsid w:val="00090F32"/>
    <w:rsid w:val="0009205C"/>
    <w:rsid w:val="000D75CC"/>
    <w:rsid w:val="000D7838"/>
    <w:rsid w:val="00122BF8"/>
    <w:rsid w:val="00152B6A"/>
    <w:rsid w:val="00190B3C"/>
    <w:rsid w:val="00194DF6"/>
    <w:rsid w:val="001A01CE"/>
    <w:rsid w:val="00201F74"/>
    <w:rsid w:val="00202057"/>
    <w:rsid w:val="002030D0"/>
    <w:rsid w:val="00216173"/>
    <w:rsid w:val="00222AB0"/>
    <w:rsid w:val="002560DC"/>
    <w:rsid w:val="00284627"/>
    <w:rsid w:val="0029593A"/>
    <w:rsid w:val="002D2ABC"/>
    <w:rsid w:val="002F6A2B"/>
    <w:rsid w:val="00301011"/>
    <w:rsid w:val="00302CA7"/>
    <w:rsid w:val="00305F82"/>
    <w:rsid w:val="0033713F"/>
    <w:rsid w:val="003417E3"/>
    <w:rsid w:val="00344B9E"/>
    <w:rsid w:val="003C124C"/>
    <w:rsid w:val="003E7987"/>
    <w:rsid w:val="003F2F67"/>
    <w:rsid w:val="00401791"/>
    <w:rsid w:val="00430C4B"/>
    <w:rsid w:val="0046297A"/>
    <w:rsid w:val="00484A37"/>
    <w:rsid w:val="004A0C6C"/>
    <w:rsid w:val="004A14EB"/>
    <w:rsid w:val="004A19F7"/>
    <w:rsid w:val="004B12F7"/>
    <w:rsid w:val="004E1AED"/>
    <w:rsid w:val="004E4F28"/>
    <w:rsid w:val="005000B8"/>
    <w:rsid w:val="005107E6"/>
    <w:rsid w:val="00522BEA"/>
    <w:rsid w:val="00560C44"/>
    <w:rsid w:val="00572135"/>
    <w:rsid w:val="005B6F25"/>
    <w:rsid w:val="005C12A5"/>
    <w:rsid w:val="00606369"/>
    <w:rsid w:val="0062156C"/>
    <w:rsid w:val="00705B32"/>
    <w:rsid w:val="007209D1"/>
    <w:rsid w:val="00721B1C"/>
    <w:rsid w:val="00737CF7"/>
    <w:rsid w:val="007B79AE"/>
    <w:rsid w:val="007C1056"/>
    <w:rsid w:val="008064EB"/>
    <w:rsid w:val="008574B0"/>
    <w:rsid w:val="00867307"/>
    <w:rsid w:val="00890CFE"/>
    <w:rsid w:val="008B2F81"/>
    <w:rsid w:val="008C2B73"/>
    <w:rsid w:val="008C4AAF"/>
    <w:rsid w:val="008D5E60"/>
    <w:rsid w:val="008E02E3"/>
    <w:rsid w:val="008E2EF3"/>
    <w:rsid w:val="00960C0C"/>
    <w:rsid w:val="009D032E"/>
    <w:rsid w:val="009D725E"/>
    <w:rsid w:val="009E4390"/>
    <w:rsid w:val="00A1310C"/>
    <w:rsid w:val="00A2733A"/>
    <w:rsid w:val="00A7405A"/>
    <w:rsid w:val="00AA5E63"/>
    <w:rsid w:val="00AC1653"/>
    <w:rsid w:val="00AF3FE4"/>
    <w:rsid w:val="00B12947"/>
    <w:rsid w:val="00B21616"/>
    <w:rsid w:val="00B36524"/>
    <w:rsid w:val="00B41325"/>
    <w:rsid w:val="00B72BF1"/>
    <w:rsid w:val="00B82389"/>
    <w:rsid w:val="00BB70D6"/>
    <w:rsid w:val="00BC499D"/>
    <w:rsid w:val="00C10C9B"/>
    <w:rsid w:val="00C111F1"/>
    <w:rsid w:val="00C4020A"/>
    <w:rsid w:val="00C42F5A"/>
    <w:rsid w:val="00C46CB4"/>
    <w:rsid w:val="00C56ED0"/>
    <w:rsid w:val="00C62DA9"/>
    <w:rsid w:val="00D331B2"/>
    <w:rsid w:val="00D47A97"/>
    <w:rsid w:val="00DA29C2"/>
    <w:rsid w:val="00DC2782"/>
    <w:rsid w:val="00E206AE"/>
    <w:rsid w:val="00E342FD"/>
    <w:rsid w:val="00E51324"/>
    <w:rsid w:val="00E539E4"/>
    <w:rsid w:val="00E547AB"/>
    <w:rsid w:val="00E55461"/>
    <w:rsid w:val="00E70E9E"/>
    <w:rsid w:val="00EA3AC2"/>
    <w:rsid w:val="00EB43B8"/>
    <w:rsid w:val="00ED2FB5"/>
    <w:rsid w:val="00F0647A"/>
    <w:rsid w:val="00F17905"/>
    <w:rsid w:val="00F4099B"/>
    <w:rsid w:val="00F70F39"/>
    <w:rsid w:val="00F85CEC"/>
    <w:rsid w:val="00F9473F"/>
    <w:rsid w:val="00FD2022"/>
    <w:rsid w:val="00FD2729"/>
    <w:rsid w:val="00FE0B0A"/>
    <w:rsid w:val="00FE40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9852FF"/>
  <w15:docId w15:val="{6C6B805B-1823-4998-95E4-54699EF4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Revision">
    <w:name w:val="Revision"/>
    <w:hidden/>
    <w:uiPriority w:val="99"/>
    <w:semiHidden/>
    <w:rsid w:val="00FE40CE"/>
    <w:pPr>
      <w:spacing w:before="0" w:after="0" w:line="240" w:lineRule="auto"/>
    </w:pPr>
  </w:style>
  <w:style w:type="paragraph" w:styleId="ListParagraph">
    <w:name w:val="List Paragraph"/>
    <w:basedOn w:val="Normal"/>
    <w:uiPriority w:val="34"/>
    <w:unhideWhenUsed/>
    <w:qFormat/>
    <w:rsid w:val="00C10C9B"/>
    <w:pPr>
      <w:ind w:left="720"/>
      <w:contextualSpacing/>
    </w:pPr>
  </w:style>
  <w:style w:type="character" w:styleId="Hyperlink">
    <w:name w:val="Hyperlink"/>
    <w:basedOn w:val="DefaultParagraphFont"/>
    <w:uiPriority w:val="99"/>
    <w:unhideWhenUsed/>
    <w:rsid w:val="00FD2022"/>
    <w:rPr>
      <w:color w:val="005DBA" w:themeColor="hyperlink"/>
      <w:u w:val="single"/>
    </w:rPr>
  </w:style>
  <w:style w:type="character" w:styleId="Emphasis">
    <w:name w:val="Emphasis"/>
    <w:basedOn w:val="DefaultParagraphFont"/>
    <w:uiPriority w:val="20"/>
    <w:qFormat/>
    <w:rsid w:val="00E547A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8907251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29037317">
      <w:bodyDiv w:val="1"/>
      <w:marLeft w:val="0"/>
      <w:marRight w:val="0"/>
      <w:marTop w:val="0"/>
      <w:marBottom w:val="0"/>
      <w:divBdr>
        <w:top w:val="none" w:sz="0" w:space="0" w:color="auto"/>
        <w:left w:val="none" w:sz="0" w:space="0" w:color="auto"/>
        <w:bottom w:val="none" w:sz="0" w:space="0" w:color="auto"/>
        <w:right w:val="none" w:sz="0" w:space="0" w:color="auto"/>
      </w:divBdr>
    </w:div>
    <w:div w:id="745153674">
      <w:bodyDiv w:val="1"/>
      <w:marLeft w:val="0"/>
      <w:marRight w:val="0"/>
      <w:marTop w:val="0"/>
      <w:marBottom w:val="0"/>
      <w:divBdr>
        <w:top w:val="none" w:sz="0" w:space="0" w:color="auto"/>
        <w:left w:val="none" w:sz="0" w:space="0" w:color="auto"/>
        <w:bottom w:val="none" w:sz="0" w:space="0" w:color="auto"/>
        <w:right w:val="none" w:sz="0" w:space="0" w:color="auto"/>
      </w:divBdr>
      <w:divsChild>
        <w:div w:id="1260413283">
          <w:marLeft w:val="0"/>
          <w:marRight w:val="0"/>
          <w:marTop w:val="0"/>
          <w:marBottom w:val="0"/>
          <w:divBdr>
            <w:top w:val="none" w:sz="0" w:space="0" w:color="auto"/>
            <w:left w:val="none" w:sz="0" w:space="0" w:color="auto"/>
            <w:bottom w:val="none" w:sz="0" w:space="0" w:color="auto"/>
            <w:right w:val="none" w:sz="0" w:space="0" w:color="auto"/>
          </w:divBdr>
          <w:divsChild>
            <w:div w:id="879318761">
              <w:marLeft w:val="0"/>
              <w:marRight w:val="0"/>
              <w:marTop w:val="0"/>
              <w:marBottom w:val="0"/>
              <w:divBdr>
                <w:top w:val="none" w:sz="0" w:space="0" w:color="auto"/>
                <w:left w:val="none" w:sz="0" w:space="0" w:color="auto"/>
                <w:bottom w:val="none" w:sz="0" w:space="0" w:color="auto"/>
                <w:right w:val="none" w:sz="0" w:space="0" w:color="auto"/>
              </w:divBdr>
              <w:divsChild>
                <w:div w:id="687603726">
                  <w:marLeft w:val="0"/>
                  <w:marRight w:val="0"/>
                  <w:marTop w:val="0"/>
                  <w:marBottom w:val="0"/>
                  <w:divBdr>
                    <w:top w:val="none" w:sz="0" w:space="0" w:color="auto"/>
                    <w:left w:val="none" w:sz="0" w:space="0" w:color="auto"/>
                    <w:bottom w:val="none" w:sz="0" w:space="0" w:color="auto"/>
                    <w:right w:val="none" w:sz="0" w:space="0" w:color="auto"/>
                  </w:divBdr>
                </w:div>
                <w:div w:id="7144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4209">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1580223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uar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7E47B-B266-4662-955D-BCC966B0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4</Pages>
  <Words>1125</Words>
  <Characters>6416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Adrienne (ESD)</dc:creator>
  <cp:lastModifiedBy>Adams, Joy (ESD)</cp:lastModifiedBy>
  <cp:revision>2</cp:revision>
  <cp:lastPrinted>2017-10-27T19:41:00Z</cp:lastPrinted>
  <dcterms:created xsi:type="dcterms:W3CDTF">2019-10-21T19:00:00Z</dcterms:created>
  <dcterms:modified xsi:type="dcterms:W3CDTF">2019-10-21T19:00:00Z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NewReviewCycle">
    <vt:lpwstr/>
  </property>
</Properties>
</file>